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FB1" w:rsidRDefault="006D3D09" w:rsidP="006D3D09">
      <w:pPr>
        <w:jc w:val="center"/>
        <w:rPr>
          <w:rFonts w:ascii="方正大黑简体" w:eastAsia="方正大黑简体" w:hAnsi="方正大黑简体" w:cs="方正大黑简体"/>
          <w:sz w:val="32"/>
          <w:szCs w:val="40"/>
        </w:rPr>
      </w:pPr>
      <w:r>
        <w:rPr>
          <w:rFonts w:ascii="方正大黑简体" w:eastAsia="方正大黑简体" w:hAnsi="方正大黑简体" w:cs="方正大黑简体" w:hint="eastAsia"/>
          <w:sz w:val="32"/>
          <w:szCs w:val="40"/>
        </w:rPr>
        <w:t>地理</w:t>
      </w:r>
      <w:r w:rsidR="00113799">
        <w:rPr>
          <w:rFonts w:ascii="方正小标宋_GBK" w:eastAsia="方正小标宋_GBK" w:hAnsi="方正小标宋_GBK" w:cs="方正小标宋_GBK" w:hint="eastAsia"/>
          <w:sz w:val="32"/>
          <w:szCs w:val="40"/>
        </w:rPr>
        <w:t>参考答案</w:t>
      </w:r>
      <w:r>
        <w:rPr>
          <w:rFonts w:ascii="方正小标宋_GBK" w:eastAsia="方正小标宋_GBK" w:hAnsi="方正小标宋_GBK" w:cs="方正小标宋_GBK" w:hint="eastAsia"/>
          <w:sz w:val="32"/>
          <w:szCs w:val="40"/>
        </w:rPr>
        <w:t>6-4</w:t>
      </w:r>
    </w:p>
    <w:p w:rsidR="00302DE6" w:rsidRPr="00302DE6" w:rsidRDefault="00113799" w:rsidP="00302DE6">
      <w:proofErr w:type="gramStart"/>
      <w:r w:rsidRPr="00302DE6">
        <w:rPr>
          <w:rFonts w:ascii="宋体" w:eastAsia="宋体" w:hAnsi="宋体" w:cs="宋体" w:hint="eastAsia"/>
        </w:rPr>
        <w:t>1.D</w:t>
      </w:r>
      <w:proofErr w:type="gramEnd"/>
      <w:r w:rsidRPr="00302DE6">
        <w:rPr>
          <w:rFonts w:ascii="宋体" w:eastAsia="宋体" w:hAnsi="宋体" w:cs="宋体" w:hint="eastAsia"/>
        </w:rPr>
        <w:tab/>
        <w:t>2.C</w:t>
      </w:r>
      <w:r w:rsidRPr="00302DE6">
        <w:rPr>
          <w:rFonts w:ascii="宋体" w:eastAsia="宋体" w:hAnsi="宋体" w:cs="宋体" w:hint="eastAsia"/>
        </w:rPr>
        <w:tab/>
        <w:t>3.D</w:t>
      </w:r>
      <w:r w:rsidRPr="00302DE6">
        <w:rPr>
          <w:rFonts w:ascii="宋体" w:eastAsia="宋体" w:hAnsi="宋体" w:cs="宋体" w:hint="eastAsia"/>
        </w:rPr>
        <w:tab/>
        <w:t>4.B</w:t>
      </w:r>
      <w:r w:rsidRPr="00302DE6">
        <w:rPr>
          <w:rFonts w:ascii="宋体" w:eastAsia="宋体" w:hAnsi="宋体" w:cs="宋体" w:hint="eastAsia"/>
        </w:rPr>
        <w:tab/>
        <w:t>5.D</w:t>
      </w:r>
      <w:r w:rsidRPr="00302DE6">
        <w:rPr>
          <w:rFonts w:ascii="宋体" w:eastAsia="宋体" w:hAnsi="宋体" w:cs="宋体" w:hint="eastAsia"/>
        </w:rPr>
        <w:tab/>
        <w:t>6.D</w:t>
      </w:r>
      <w:r w:rsidRPr="00302DE6">
        <w:rPr>
          <w:rFonts w:ascii="宋体" w:eastAsia="宋体" w:hAnsi="宋体" w:cs="宋体" w:hint="eastAsia"/>
        </w:rPr>
        <w:tab/>
        <w:t>7.D</w:t>
      </w:r>
      <w:r w:rsidRPr="00302DE6">
        <w:rPr>
          <w:rFonts w:ascii="宋体" w:eastAsia="宋体" w:hAnsi="宋体" w:cs="宋体" w:hint="eastAsia"/>
        </w:rPr>
        <w:tab/>
        <w:t>8.C</w:t>
      </w:r>
      <w:r w:rsidRPr="00302DE6">
        <w:rPr>
          <w:rFonts w:ascii="宋体" w:eastAsia="宋体" w:hAnsi="宋体" w:cs="宋体" w:hint="eastAsia"/>
        </w:rPr>
        <w:tab/>
        <w:t>9.B</w:t>
      </w:r>
      <w:r w:rsidRPr="00302DE6">
        <w:rPr>
          <w:rFonts w:ascii="宋体" w:eastAsia="宋体" w:hAnsi="宋体" w:cs="宋体" w:hint="eastAsia"/>
        </w:rPr>
        <w:tab/>
        <w:t>10.C 11.C</w:t>
      </w:r>
      <w:r w:rsidR="00302DE6" w:rsidRPr="00302DE6">
        <w:rPr>
          <w:rFonts w:ascii="宋体" w:eastAsia="宋体" w:hAnsi="宋体" w:cs="宋体"/>
        </w:rPr>
        <w:t xml:space="preserve">  </w:t>
      </w:r>
      <w:r w:rsidR="00302DE6" w:rsidRPr="00302DE6">
        <w:t>12.</w:t>
      </w:r>
      <w:r w:rsidR="00302DE6" w:rsidRPr="00302DE6">
        <w:rPr>
          <w:rFonts w:hint="eastAsia"/>
        </w:rPr>
        <w:t xml:space="preserve"> C </w:t>
      </w:r>
      <w:r w:rsidR="00302DE6" w:rsidRPr="00302DE6">
        <w:t>13.</w:t>
      </w:r>
      <w:r w:rsidR="00302DE6" w:rsidRPr="00302DE6">
        <w:rPr>
          <w:rFonts w:hint="eastAsia"/>
        </w:rPr>
        <w:t xml:space="preserve">C </w:t>
      </w:r>
      <w:r w:rsidR="00302DE6" w:rsidRPr="00302DE6">
        <w:t>14.</w:t>
      </w:r>
      <w:r w:rsidR="00302DE6" w:rsidRPr="00302DE6">
        <w:rPr>
          <w:rFonts w:hint="eastAsia"/>
        </w:rPr>
        <w:t xml:space="preserve">A </w:t>
      </w:r>
      <w:r w:rsidR="00302DE6" w:rsidRPr="00302DE6">
        <w:t>15.</w:t>
      </w:r>
      <w:r w:rsidR="00302DE6" w:rsidRPr="00302DE6">
        <w:rPr>
          <w:rFonts w:hint="eastAsia"/>
        </w:rPr>
        <w:t xml:space="preserve">C </w:t>
      </w:r>
      <w:r w:rsidR="00302DE6" w:rsidRPr="00302DE6">
        <w:t>16.</w:t>
      </w:r>
      <w:r w:rsidR="00302DE6" w:rsidRPr="00302DE6">
        <w:rPr>
          <w:rFonts w:hint="eastAsia"/>
        </w:rPr>
        <w:t>A</w:t>
      </w:r>
      <w:proofErr w:type="gramStart"/>
      <w:r w:rsidR="00302DE6" w:rsidRPr="00302DE6">
        <w:rPr>
          <w:rFonts w:hint="eastAsia"/>
        </w:rPr>
        <w:t>  17</w:t>
      </w:r>
      <w:proofErr w:type="gramEnd"/>
      <w:r w:rsidR="00302DE6" w:rsidRPr="00302DE6">
        <w:t>.</w:t>
      </w:r>
      <w:r w:rsidR="00302DE6" w:rsidRPr="00302DE6">
        <w:rPr>
          <w:rFonts w:hint="eastAsia"/>
        </w:rPr>
        <w:t xml:space="preserve"> B </w:t>
      </w:r>
      <w:r w:rsidR="00302DE6" w:rsidRPr="00302DE6">
        <w:t>18.</w:t>
      </w:r>
      <w:r w:rsidR="00302DE6" w:rsidRPr="00302DE6">
        <w:rPr>
          <w:rFonts w:hint="eastAsia"/>
        </w:rPr>
        <w:t xml:space="preserve">B </w:t>
      </w:r>
      <w:r w:rsidR="00302DE6" w:rsidRPr="00302DE6">
        <w:t>19.</w:t>
      </w:r>
      <w:r w:rsidR="00302DE6" w:rsidRPr="00302DE6">
        <w:rPr>
          <w:rFonts w:hint="eastAsia"/>
        </w:rPr>
        <w:t xml:space="preserve">D </w:t>
      </w:r>
      <w:r w:rsidR="00302DE6" w:rsidRPr="00302DE6">
        <w:t>20.</w:t>
      </w:r>
      <w:r w:rsidR="00302DE6" w:rsidRPr="00302DE6">
        <w:rPr>
          <w:rFonts w:hint="eastAsia"/>
        </w:rPr>
        <w:t xml:space="preserve">D </w:t>
      </w:r>
      <w:r w:rsidR="00302DE6" w:rsidRPr="00302DE6">
        <w:t>21.</w:t>
      </w:r>
      <w:r w:rsidR="00302DE6" w:rsidRPr="00302DE6">
        <w:rPr>
          <w:rFonts w:hint="eastAsia"/>
        </w:rPr>
        <w:t xml:space="preserve">B </w:t>
      </w:r>
      <w:r w:rsidR="00302DE6" w:rsidRPr="00302DE6">
        <w:t>22.</w:t>
      </w:r>
      <w:r w:rsidR="00302DE6" w:rsidRPr="00302DE6">
        <w:rPr>
          <w:rFonts w:hint="eastAsia"/>
        </w:rPr>
        <w:t>D</w:t>
      </w:r>
    </w:p>
    <w:p w:rsidR="00886FB1" w:rsidRPr="00302DE6" w:rsidRDefault="00886FB1">
      <w:pPr>
        <w:spacing w:line="288" w:lineRule="auto"/>
        <w:jc w:val="left"/>
        <w:rPr>
          <w:rFonts w:ascii="宋体" w:eastAsia="宋体" w:hAnsi="宋体" w:cs="宋体"/>
        </w:rPr>
      </w:pPr>
    </w:p>
    <w:p w:rsidR="00886FB1" w:rsidRDefault="00071E1A">
      <w:pPr>
        <w:spacing w:line="288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23</w:t>
      </w:r>
      <w:r w:rsidR="00113799">
        <w:rPr>
          <w:rFonts w:ascii="宋体" w:eastAsia="宋体" w:hAnsi="宋体" w:cs="宋体" w:hint="eastAsia"/>
        </w:rPr>
        <w:t>.（22分）</w:t>
      </w:r>
    </w:p>
    <w:p w:rsidR="00886FB1" w:rsidRDefault="00113799">
      <w:pPr>
        <w:spacing w:line="288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（1）（6分）人口少，市场需求少；生产规模小；劳动力成本高；岛内环境复杂，普通车型无法满足出行需要；石油等传统能源资源缺乏。（</w:t>
      </w:r>
      <w:proofErr w:type="gramStart"/>
      <w:r>
        <w:rPr>
          <w:rFonts w:ascii="宋体" w:eastAsia="宋体" w:hAnsi="宋体" w:cs="宋体" w:hint="eastAsia"/>
        </w:rPr>
        <w:t>任答3点</w:t>
      </w:r>
      <w:proofErr w:type="gramEnd"/>
      <w:r>
        <w:rPr>
          <w:rFonts w:ascii="宋体" w:eastAsia="宋体" w:hAnsi="宋体" w:cs="宋体" w:hint="eastAsia"/>
        </w:rPr>
        <w:t>得6分）</w:t>
      </w:r>
    </w:p>
    <w:p w:rsidR="00886FB1" w:rsidRDefault="00113799">
      <w:pPr>
        <w:spacing w:line="288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2）（6分）冰岛纬度高，气候寒冷，冰雪覆盖，满足极地汽车的研发和测试环境；靠近极地汽车的需求市场，方便获取市场信息；有利于加强研发、制造企业间的信息交流和技术协作；提高汽车改装、制造厂的知名度。（</w:t>
      </w:r>
      <w:proofErr w:type="gramStart"/>
      <w:r>
        <w:rPr>
          <w:rFonts w:ascii="宋体" w:eastAsia="宋体" w:hAnsi="宋体" w:cs="宋体" w:hint="eastAsia"/>
        </w:rPr>
        <w:t>任答3点</w:t>
      </w:r>
      <w:proofErr w:type="gramEnd"/>
      <w:r>
        <w:rPr>
          <w:rFonts w:ascii="宋体" w:eastAsia="宋体" w:hAnsi="宋体" w:cs="宋体" w:hint="eastAsia"/>
        </w:rPr>
        <w:t>得6分）</w:t>
      </w:r>
    </w:p>
    <w:p w:rsidR="00886FB1" w:rsidRDefault="00113799">
      <w:pPr>
        <w:spacing w:line="288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（3）（4分）轮胎直径大，增加离地间隙，提高通过能力，增强对不同地形的适应性；（2分）胎面宽，与地面接触面积大，抓</w:t>
      </w:r>
      <w:proofErr w:type="gramStart"/>
      <w:r>
        <w:rPr>
          <w:rFonts w:ascii="宋体" w:eastAsia="宋体" w:hAnsi="宋体" w:cs="宋体" w:hint="eastAsia"/>
        </w:rPr>
        <w:t>地能力</w:t>
      </w:r>
      <w:proofErr w:type="gramEnd"/>
      <w:r>
        <w:rPr>
          <w:rFonts w:ascii="宋体" w:eastAsia="宋体" w:hAnsi="宋体" w:cs="宋体" w:hint="eastAsia"/>
        </w:rPr>
        <w:t>强，提升防滑能力。（2分）</w:t>
      </w:r>
    </w:p>
    <w:p w:rsidR="00886FB1" w:rsidRDefault="00113799">
      <w:pPr>
        <w:spacing w:line="288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（4）（6分）扩大宣传，增强影响力，占领更多的极地汽车市场；提高极地汽车改装研发的适应能力，满足市场需求；丰富极地汽车应用场景，开发潜在市场；服务多样化，利于提高经济效益。（</w:t>
      </w:r>
      <w:proofErr w:type="gramStart"/>
      <w:r>
        <w:rPr>
          <w:rFonts w:ascii="宋体" w:eastAsia="宋体" w:hAnsi="宋体" w:cs="宋体" w:hint="eastAsia"/>
        </w:rPr>
        <w:t>任答3点</w:t>
      </w:r>
      <w:proofErr w:type="gramEnd"/>
      <w:r>
        <w:rPr>
          <w:rFonts w:ascii="宋体" w:eastAsia="宋体" w:hAnsi="宋体" w:cs="宋体" w:hint="eastAsia"/>
        </w:rPr>
        <w:t>得6分）</w:t>
      </w:r>
      <w:bookmarkStart w:id="0" w:name="_GoBack"/>
      <w:bookmarkEnd w:id="0"/>
    </w:p>
    <w:p w:rsidR="00886FB1" w:rsidRDefault="00071E1A">
      <w:pPr>
        <w:spacing w:line="288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24</w:t>
      </w:r>
      <w:r w:rsidR="00113799">
        <w:rPr>
          <w:rFonts w:ascii="宋体" w:eastAsia="宋体" w:hAnsi="宋体" w:cs="宋体" w:hint="eastAsia"/>
        </w:rPr>
        <w:t>.（24分）</w:t>
      </w:r>
    </w:p>
    <w:p w:rsidR="00886FB1" w:rsidRDefault="00113799">
      <w:pPr>
        <w:spacing w:line="288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（1）（6分）上游水利工程蓄水发电，（2分）使宁蒙河段水量减少，（2分）使汛期水量减少，枯水期水量增多，流量季节变化减小。（2分）</w:t>
      </w:r>
    </w:p>
    <w:p w:rsidR="00886FB1" w:rsidRDefault="00113799">
      <w:pPr>
        <w:spacing w:line="288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2）（8分）三湖河口-头道拐段，受工农业大量取水和蒸发影响，（2分）水量较小，流速慢，冲刷能力减弱，泥沙输出量少；（2分）沿岸支流把大量泥沙带入河流干流，（2分）河流沿岸沙漠广布，风沙入河量大，泥沙输入量多。（2分）</w:t>
      </w:r>
    </w:p>
    <w:p w:rsidR="00886FB1" w:rsidRDefault="00113799">
      <w:pPr>
        <w:spacing w:line="288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（3）（6分）流速减慢，泥沙淤积，河床抬高，（2分）河道变窄，河道萎缩，（2分）泄洪能力下降。秋末春初（宁蒙河段气温低，结冰期长，有凌汛现象），冰塞加重，威胁河道安全。（2分）</w:t>
      </w:r>
    </w:p>
    <w:p w:rsidR="00886FB1" w:rsidRDefault="00113799">
      <w:pPr>
        <w:spacing w:line="288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（4）（4分）对上游水库进行反向调节，增大汛期洪峰水量，冲刷下游河床；（2分）冬季水库下层水温较高，可以提高下泄水温，减轻结冰规模；水库调控水量，减少凌汛期间河道水量。（2分）</w:t>
      </w:r>
    </w:p>
    <w:p w:rsidR="00886FB1" w:rsidRDefault="00071E1A">
      <w:pPr>
        <w:spacing w:line="288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25</w:t>
      </w:r>
      <w:r w:rsidR="00113799">
        <w:rPr>
          <w:rFonts w:ascii="宋体" w:eastAsia="宋体" w:hAnsi="宋体" w:cs="宋体" w:hint="eastAsia"/>
        </w:rPr>
        <w:t>.（10分）突破天气、场地等传统旅游活动的限制；（2分）扩展博物馆的传播边界，增强知名度和对游客的吸引力；（2分）降低宣传和推广成本；（2分）通过数字文化旅游产品的开发，利于文物的保护；（2分）带动文</w:t>
      </w:r>
      <w:proofErr w:type="gramStart"/>
      <w:r w:rsidR="00113799">
        <w:rPr>
          <w:rFonts w:ascii="宋体" w:eastAsia="宋体" w:hAnsi="宋体" w:cs="宋体" w:hint="eastAsia"/>
        </w:rPr>
        <w:t>创产品</w:t>
      </w:r>
      <w:proofErr w:type="gramEnd"/>
      <w:r w:rsidR="00113799">
        <w:rPr>
          <w:rFonts w:ascii="宋体" w:eastAsia="宋体" w:hAnsi="宋体" w:cs="宋体" w:hint="eastAsia"/>
        </w:rPr>
        <w:t>的销售，增加旅游收入。（2分）</w:t>
      </w:r>
    </w:p>
    <w:p w:rsidR="00886FB1" w:rsidRDefault="00071E1A">
      <w:pPr>
        <w:spacing w:line="288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26</w:t>
      </w:r>
      <w:r w:rsidR="00113799">
        <w:rPr>
          <w:rFonts w:ascii="宋体" w:eastAsia="宋体" w:hAnsi="宋体" w:cs="宋体" w:hint="eastAsia"/>
        </w:rPr>
        <w:t>.（10分）原因：扶南湖沿岸工农业发达，排污量大；（2分）防波堤的修建阻挡海水与湖水的水体交换，污染物易富集；（2分）水体自净能力减弱，加剧污染。（2分）</w:t>
      </w:r>
    </w:p>
    <w:p w:rsidR="00886FB1" w:rsidRDefault="00113799">
      <w:pPr>
        <w:spacing w:line="288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启示：正确处理人地关系，坚持人地协调发展；顺应自然，因地制宜，分区治理；减少不合理的开发利用，推动自然修复。（</w:t>
      </w:r>
      <w:proofErr w:type="gramStart"/>
      <w:r>
        <w:rPr>
          <w:rFonts w:ascii="宋体" w:eastAsia="宋体" w:hAnsi="宋体" w:cs="宋体" w:hint="eastAsia"/>
        </w:rPr>
        <w:t>任答2点</w:t>
      </w:r>
      <w:proofErr w:type="gramEnd"/>
      <w:r>
        <w:rPr>
          <w:rFonts w:ascii="宋体" w:eastAsia="宋体" w:hAnsi="宋体" w:cs="宋体" w:hint="eastAsia"/>
        </w:rPr>
        <w:t>得4分）</w:t>
      </w:r>
    </w:p>
    <w:p w:rsidR="00886FB1" w:rsidRDefault="00886FB1">
      <w:pPr>
        <w:spacing w:line="360" w:lineRule="auto"/>
        <w:jc w:val="left"/>
        <w:rPr>
          <w:rFonts w:ascii="宋体" w:eastAsia="宋体" w:hAnsi="宋体" w:cs="宋体"/>
          <w:sz w:val="24"/>
          <w:szCs w:val="32"/>
        </w:rPr>
      </w:pPr>
    </w:p>
    <w:sectPr w:rsidR="00886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黑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5F5ABA"/>
    <w:rsid w:val="00071E1A"/>
    <w:rsid w:val="00113799"/>
    <w:rsid w:val="00302DE6"/>
    <w:rsid w:val="006D3D09"/>
    <w:rsid w:val="00886FB1"/>
    <w:rsid w:val="095F5ABA"/>
    <w:rsid w:val="33963010"/>
    <w:rsid w:val="3F1B324D"/>
    <w:rsid w:val="585D77BA"/>
    <w:rsid w:val="6A6B2F54"/>
    <w:rsid w:val="7CA1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09AC579-FDC8-468F-8D25-818DD63C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祎君</dc:creator>
  <cp:lastModifiedBy>lenovo</cp:lastModifiedBy>
  <cp:revision>3</cp:revision>
  <dcterms:created xsi:type="dcterms:W3CDTF">2020-06-04T11:47:00Z</dcterms:created>
  <dcterms:modified xsi:type="dcterms:W3CDTF">2020-06-04T12:03:00Z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