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12" w:lineRule="auto"/>
        <w:ind w:left="0" w:right="0"/>
        <w:jc w:val="both"/>
        <w:rPr>
          <w:rFonts w:hint="eastAsia" w:ascii="Calibri" w:hAnsi="Calibri" w:eastAsia="宋体" w:cs="宋体"/>
          <w:bCs/>
          <w:snapToGrid w:val="0"/>
          <w:color w:val="000000"/>
          <w:kern w:val="0"/>
          <w:sz w:val="24"/>
          <w:szCs w:val="24"/>
          <w:lang w:val="en-US" w:eastAsia="zh-CN" w:bidi="ar"/>
        </w:rPr>
      </w:pPr>
    </w:p>
    <w:p>
      <w:pPr>
        <w:keepNext w:val="0"/>
        <w:keepLines w:val="0"/>
        <w:widowControl w:val="0"/>
        <w:suppressLineNumbers w:val="0"/>
        <w:spacing w:before="0" w:beforeAutospacing="0" w:after="0" w:afterAutospacing="0" w:line="360" w:lineRule="exact"/>
        <w:ind w:right="0" w:firstLine="964" w:firstLineChars="400"/>
        <w:jc w:val="both"/>
        <w:rPr>
          <w:rFonts w:hint="default"/>
          <w:b/>
          <w:bCs w:val="0"/>
          <w:sz w:val="24"/>
          <w:szCs w:val="24"/>
          <w:lang w:val="en-US"/>
        </w:rPr>
      </w:pPr>
      <w:r>
        <w:rPr>
          <w:rFonts w:hint="eastAsia" w:ascii="Calibri" w:hAnsi="Calibri" w:eastAsia="宋体" w:cs="宋体"/>
          <w:b/>
          <w:bCs w:val="0"/>
          <w:kern w:val="2"/>
          <w:sz w:val="24"/>
          <w:szCs w:val="24"/>
          <w:lang w:val="en-US" w:eastAsia="zh-CN" w:bidi="ar"/>
        </w:rPr>
        <w:t>中国学生六大核心素养之三“学会学习”（要点：乐学善学）( 五)</w:t>
      </w:r>
    </w:p>
    <w:p>
      <w:pPr>
        <w:keepNext w:val="0"/>
        <w:keepLines w:val="0"/>
        <w:widowControl w:val="0"/>
        <w:suppressLineNumbers w:val="0"/>
        <w:spacing w:before="0" w:beforeAutospacing="0" w:after="0" w:afterAutospacing="0" w:line="360" w:lineRule="exact"/>
        <w:ind w:left="0" w:right="0" w:firstLine="482" w:firstLineChars="200"/>
        <w:jc w:val="both"/>
        <w:rPr>
          <w:sz w:val="24"/>
          <w:szCs w:val="24"/>
          <w:lang w:val="en-US"/>
        </w:rPr>
      </w:pPr>
      <w:r>
        <w:rPr>
          <w:rFonts w:hint="eastAsia" w:ascii="Calibri" w:hAnsi="Calibri" w:eastAsia="宋体" w:cs="宋体"/>
          <w:b/>
          <w:kern w:val="2"/>
          <w:sz w:val="24"/>
          <w:szCs w:val="24"/>
          <w:lang w:val="en-US" w:eastAsia="zh-CN" w:bidi="ar"/>
        </w:rPr>
        <w:t>乐学善学</w:t>
      </w:r>
      <w:r>
        <w:rPr>
          <w:rFonts w:hint="eastAsia" w:ascii="Calibri" w:hAnsi="Calibri" w:eastAsia="宋体" w:cs="宋体"/>
          <w:kern w:val="2"/>
          <w:sz w:val="24"/>
          <w:szCs w:val="24"/>
          <w:lang w:val="en-US" w:eastAsia="zh-CN" w:bidi="ar"/>
        </w:rPr>
        <w:t>：重点是能正确认识和理解</w:t>
      </w:r>
      <w:r>
        <w:rPr>
          <w:rFonts w:hint="eastAsia" w:ascii="Calibri" w:hAnsi="Calibri" w:eastAsia="宋体" w:cs="宋体"/>
          <w:kern w:val="2"/>
          <w:sz w:val="24"/>
          <w:szCs w:val="24"/>
          <w:u w:val="single"/>
          <w:lang w:val="en-US" w:eastAsia="zh-CN" w:bidi="ar"/>
        </w:rPr>
        <w:t>学习的价值</w:t>
      </w:r>
      <w:r>
        <w:rPr>
          <w:rFonts w:hint="eastAsia" w:ascii="Calibri" w:hAnsi="Calibri" w:eastAsia="宋体" w:cs="宋体"/>
          <w:kern w:val="2"/>
          <w:sz w:val="24"/>
          <w:szCs w:val="24"/>
          <w:lang w:val="en-US" w:eastAsia="zh-CN" w:bidi="ar"/>
        </w:rPr>
        <w:t>，具有积极的</w:t>
      </w:r>
      <w:r>
        <w:rPr>
          <w:rFonts w:hint="eastAsia" w:ascii="Calibri" w:hAnsi="Calibri" w:eastAsia="宋体" w:cs="宋体"/>
          <w:kern w:val="2"/>
          <w:sz w:val="24"/>
          <w:szCs w:val="24"/>
          <w:u w:val="single"/>
          <w:lang w:val="en-US" w:eastAsia="zh-CN" w:bidi="ar"/>
        </w:rPr>
        <w:t>学习态度</w:t>
      </w:r>
      <w:r>
        <w:rPr>
          <w:rFonts w:hint="eastAsia" w:ascii="Calibri" w:hAnsi="Calibri" w:eastAsia="宋体" w:cs="宋体"/>
          <w:kern w:val="2"/>
          <w:sz w:val="24"/>
          <w:szCs w:val="24"/>
          <w:lang w:val="en-US" w:eastAsia="zh-CN" w:bidi="ar"/>
        </w:rPr>
        <w:t>和浓厚的</w:t>
      </w:r>
      <w:r>
        <w:rPr>
          <w:rFonts w:hint="eastAsia" w:ascii="Calibri" w:hAnsi="Calibri" w:eastAsia="宋体" w:cs="宋体"/>
          <w:kern w:val="2"/>
          <w:sz w:val="24"/>
          <w:szCs w:val="24"/>
          <w:u w:val="single"/>
          <w:lang w:val="en-US" w:eastAsia="zh-CN" w:bidi="ar"/>
        </w:rPr>
        <w:t>学习兴趣</w:t>
      </w:r>
      <w:r>
        <w:rPr>
          <w:rFonts w:hint="eastAsia" w:ascii="Calibri" w:hAnsi="Calibri" w:eastAsia="宋体" w:cs="宋体"/>
          <w:kern w:val="2"/>
          <w:sz w:val="24"/>
          <w:szCs w:val="24"/>
          <w:lang w:val="en-US" w:eastAsia="zh-CN" w:bidi="ar"/>
        </w:rPr>
        <w:t>；能养成良好的</w:t>
      </w:r>
      <w:r>
        <w:rPr>
          <w:rFonts w:hint="eastAsia" w:ascii="Calibri" w:hAnsi="Calibri" w:eastAsia="宋体" w:cs="宋体"/>
          <w:kern w:val="2"/>
          <w:sz w:val="24"/>
          <w:szCs w:val="24"/>
          <w:u w:val="single"/>
          <w:lang w:val="en-US" w:eastAsia="zh-CN" w:bidi="ar"/>
        </w:rPr>
        <w:t>学习习惯</w:t>
      </w:r>
      <w:r>
        <w:rPr>
          <w:rFonts w:hint="eastAsia" w:ascii="Calibri" w:hAnsi="Calibri" w:eastAsia="宋体" w:cs="宋体"/>
          <w:kern w:val="2"/>
          <w:sz w:val="24"/>
          <w:szCs w:val="24"/>
          <w:lang w:val="en-US" w:eastAsia="zh-CN" w:bidi="ar"/>
        </w:rPr>
        <w:t>，掌握适合自身的</w:t>
      </w:r>
      <w:r>
        <w:rPr>
          <w:rFonts w:hint="eastAsia" w:ascii="Calibri" w:hAnsi="Calibri" w:eastAsia="宋体" w:cs="宋体"/>
          <w:kern w:val="2"/>
          <w:sz w:val="24"/>
          <w:szCs w:val="24"/>
          <w:u w:val="single"/>
          <w:lang w:val="en-US" w:eastAsia="zh-CN" w:bidi="ar"/>
        </w:rPr>
        <w:t>学习方法</w:t>
      </w:r>
      <w:r>
        <w:rPr>
          <w:rFonts w:hint="eastAsia" w:ascii="Calibri" w:hAnsi="Calibri" w:eastAsia="宋体" w:cs="宋体"/>
          <w:kern w:val="2"/>
          <w:sz w:val="24"/>
          <w:szCs w:val="24"/>
          <w:lang w:val="en-US" w:eastAsia="zh-CN" w:bidi="ar"/>
        </w:rPr>
        <w:t>；能</w:t>
      </w:r>
      <w:r>
        <w:rPr>
          <w:rFonts w:hint="eastAsia" w:ascii="Calibri" w:hAnsi="Calibri" w:eastAsia="宋体" w:cs="宋体"/>
          <w:kern w:val="2"/>
          <w:sz w:val="24"/>
          <w:szCs w:val="24"/>
          <w:u w:val="single"/>
          <w:lang w:val="en-US" w:eastAsia="zh-CN" w:bidi="ar"/>
        </w:rPr>
        <w:t>自主学习</w:t>
      </w:r>
      <w:r>
        <w:rPr>
          <w:rFonts w:hint="eastAsia" w:ascii="Calibri" w:hAnsi="Calibri" w:eastAsia="宋体" w:cs="宋体"/>
          <w:kern w:val="2"/>
          <w:sz w:val="24"/>
          <w:szCs w:val="24"/>
          <w:lang w:val="en-US" w:eastAsia="zh-CN" w:bidi="ar"/>
        </w:rPr>
        <w:t>，具有</w:t>
      </w:r>
      <w:r>
        <w:rPr>
          <w:rFonts w:hint="eastAsia" w:ascii="Calibri" w:hAnsi="Calibri" w:eastAsia="宋体" w:cs="宋体"/>
          <w:kern w:val="2"/>
          <w:sz w:val="24"/>
          <w:szCs w:val="24"/>
          <w:u w:val="single"/>
          <w:lang w:val="en-US" w:eastAsia="zh-CN" w:bidi="ar"/>
        </w:rPr>
        <w:t>终身学习</w:t>
      </w:r>
      <w:r>
        <w:rPr>
          <w:rFonts w:hint="eastAsia" w:ascii="Calibri" w:hAnsi="Calibri" w:eastAsia="宋体" w:cs="宋体"/>
          <w:kern w:val="2"/>
          <w:sz w:val="24"/>
          <w:szCs w:val="24"/>
          <w:lang w:val="en-US" w:eastAsia="zh-CN" w:bidi="ar"/>
        </w:rPr>
        <w:t>的意识和能力等。</w:t>
      </w:r>
    </w:p>
    <w:p>
      <w:pPr>
        <w:keepNext w:val="0"/>
        <w:keepLines w:val="0"/>
        <w:widowControl w:val="0"/>
        <w:suppressLineNumbers w:val="0"/>
        <w:spacing w:before="0" w:beforeAutospacing="0" w:after="0" w:afterAutospacing="0" w:line="312" w:lineRule="auto"/>
        <w:ind w:left="0" w:right="0"/>
        <w:jc w:val="both"/>
        <w:rPr>
          <w:rFonts w:hint="eastAsia" w:ascii="Calibri" w:hAnsi="Calibri" w:eastAsia="宋体" w:cs="宋体"/>
          <w:bCs/>
          <w:snapToGrid w:val="0"/>
          <w:color w:val="000000"/>
          <w:kern w:val="0"/>
          <w:sz w:val="24"/>
          <w:szCs w:val="24"/>
          <w:lang w:val="en-US" w:eastAsia="zh-CN" w:bidi="ar"/>
        </w:rPr>
      </w:pPr>
    </w:p>
    <w:p>
      <w:pPr>
        <w:keepNext w:val="0"/>
        <w:keepLines w:val="0"/>
        <w:widowControl w:val="0"/>
        <w:suppressLineNumbers w:val="0"/>
        <w:spacing w:before="0" w:beforeAutospacing="0" w:after="0" w:afterAutospacing="0" w:line="312" w:lineRule="auto"/>
        <w:ind w:left="0" w:right="0"/>
        <w:jc w:val="both"/>
        <w:rPr>
          <w:rFonts w:hint="eastAsia" w:ascii="Calibri" w:hAnsi="Calibri" w:eastAsia="宋体" w:cs="宋体"/>
          <w:bCs/>
          <w:snapToGrid w:val="0"/>
          <w:color w:val="000000"/>
          <w:kern w:val="0"/>
          <w:sz w:val="24"/>
          <w:szCs w:val="24"/>
          <w:lang w:val="en-US" w:eastAsia="zh-CN" w:bidi="ar"/>
        </w:rPr>
      </w:pPr>
    </w:p>
    <w:p>
      <w:pPr>
        <w:keepNext w:val="0"/>
        <w:keepLines w:val="0"/>
        <w:widowControl w:val="0"/>
        <w:suppressLineNumbers w:val="0"/>
        <w:spacing w:before="0" w:beforeAutospacing="0" w:after="0" w:afterAutospacing="0" w:line="312" w:lineRule="auto"/>
        <w:ind w:left="0" w:right="0"/>
        <w:jc w:val="both"/>
        <w:rPr>
          <w:rFonts w:hint="eastAsia" w:ascii="楷体" w:hAnsi="楷体" w:eastAsia="楷体" w:cs="楷体"/>
          <w:bCs/>
          <w:snapToGrid w:val="0"/>
          <w:color w:val="000000"/>
          <w:kern w:val="0"/>
          <w:sz w:val="24"/>
          <w:szCs w:val="24"/>
          <w:lang w:val="en-US"/>
        </w:rPr>
      </w:pPr>
      <w:r>
        <w:rPr>
          <w:rFonts w:hint="eastAsia" w:ascii="Calibri" w:hAnsi="Calibri" w:eastAsia="宋体" w:cs="宋体"/>
          <w:bCs/>
          <w:snapToGrid w:val="0"/>
          <w:color w:val="000000"/>
          <w:kern w:val="0"/>
          <w:sz w:val="24"/>
          <w:szCs w:val="24"/>
          <w:lang w:val="en-US" w:eastAsia="zh-CN" w:bidi="ar"/>
        </w:rPr>
        <w:t>【</w:t>
      </w:r>
      <w:r>
        <w:rPr>
          <w:rFonts w:hint="default" w:ascii="Calibri" w:hAnsi="Calibri" w:eastAsia="宋体" w:cs="Times New Roman"/>
          <w:bCs/>
          <w:snapToGrid w:val="0"/>
          <w:color w:val="000000"/>
          <w:kern w:val="0"/>
          <w:sz w:val="24"/>
          <w:szCs w:val="24"/>
          <w:lang w:val="en-US" w:eastAsia="zh-CN" w:bidi="ar"/>
        </w:rPr>
        <w:t xml:space="preserve"> </w:t>
      </w:r>
      <w:r>
        <w:rPr>
          <w:rFonts w:hint="eastAsia" w:ascii="Calibri" w:hAnsi="Calibri" w:eastAsia="宋体" w:cs="宋体"/>
          <w:bCs/>
          <w:snapToGrid w:val="0"/>
          <w:color w:val="000000"/>
          <w:kern w:val="0"/>
          <w:sz w:val="24"/>
          <w:szCs w:val="24"/>
          <w:lang w:val="en-US" w:eastAsia="zh-CN" w:bidi="ar"/>
        </w:rPr>
        <w:t>参考例文三】</w:t>
      </w:r>
      <w:r>
        <w:rPr>
          <w:rFonts w:hint="default" w:ascii="Calibri" w:hAnsi="Calibri" w:eastAsia="宋体" w:cs="Times New Roman"/>
          <w:bCs/>
          <w:color w:val="000000"/>
          <w:kern w:val="0"/>
          <w:sz w:val="24"/>
          <w:szCs w:val="24"/>
          <w:lang w:val="en-US" w:eastAsia="zh-CN" w:bidi="ar"/>
        </w:rPr>
        <w:t xml:space="preserve">              </w:t>
      </w:r>
      <w:r>
        <w:rPr>
          <w:rFonts w:hint="eastAsia" w:ascii="楷体" w:hAnsi="楷体" w:eastAsia="楷体" w:cs="楷体"/>
          <w:bCs/>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312" w:lineRule="auto"/>
        <w:ind w:left="0" w:right="0" w:firstLine="3855" w:firstLineChars="1600"/>
        <w:jc w:val="both"/>
        <w:rPr>
          <w:rFonts w:hint="eastAsia" w:ascii="楷体" w:hAnsi="楷体" w:eastAsia="楷体" w:cs="楷体"/>
          <w:b/>
          <w:color w:val="000000"/>
          <w:sz w:val="24"/>
          <w:szCs w:val="24"/>
          <w:lang w:val="en-US"/>
        </w:rPr>
      </w:pPr>
      <w:r>
        <w:rPr>
          <w:rFonts w:hint="eastAsia" w:ascii="楷体" w:hAnsi="楷体" w:eastAsia="楷体" w:cs="楷体"/>
          <w:b/>
          <w:color w:val="000000"/>
          <w:kern w:val="2"/>
          <w:sz w:val="24"/>
          <w:szCs w:val="24"/>
          <w:lang w:val="en-US" w:eastAsia="zh-CN" w:bidi="ar"/>
        </w:rPr>
        <w:t>语文素养提高之我见</w:t>
      </w:r>
    </w:p>
    <w:p>
      <w:pPr>
        <w:keepNext w:val="0"/>
        <w:keepLines w:val="0"/>
        <w:widowControl w:val="0"/>
        <w:suppressLineNumbers w:val="0"/>
        <w:spacing w:before="0" w:beforeAutospacing="0" w:after="0" w:afterAutospacing="0" w:line="312" w:lineRule="auto"/>
        <w:ind w:left="0" w:right="0"/>
        <w:jc w:val="both"/>
        <w:rPr>
          <w:rFonts w:hint="eastAsia" w:ascii="楷体" w:hAnsi="楷体" w:eastAsia="楷体" w:cs="楷体"/>
          <w:color w:val="000000"/>
          <w:sz w:val="24"/>
          <w:szCs w:val="24"/>
          <w:lang w:val="en-US"/>
        </w:rPr>
      </w:pPr>
      <w:r>
        <w:rPr>
          <w:rFonts w:hint="eastAsia" w:ascii="楷体" w:hAnsi="楷体" w:eastAsia="楷体" w:cs="楷体"/>
          <w:color w:val="000000"/>
          <w:kern w:val="2"/>
          <w:sz w:val="24"/>
          <w:szCs w:val="24"/>
          <w:lang w:val="en-US" w:eastAsia="zh-CN" w:bidi="ar"/>
        </w:rPr>
        <w:t>　　古人云：“与善人居，如入芝兰之</w:t>
      </w:r>
      <w:bookmarkStart w:id="0" w:name="_GoBack"/>
      <w:bookmarkEnd w:id="0"/>
      <w:r>
        <w:rPr>
          <w:rFonts w:hint="eastAsia" w:ascii="楷体" w:hAnsi="楷体" w:eastAsia="楷体" w:cs="楷体"/>
          <w:color w:val="000000"/>
          <w:kern w:val="2"/>
          <w:sz w:val="24"/>
          <w:szCs w:val="24"/>
          <w:lang w:val="en-US" w:eastAsia="zh-CN" w:bidi="ar"/>
        </w:rPr>
        <w:t>室。”和一个拥有良好语文素养的人交流，就是一个与善人居的过程，久而不闻其香，与之化矣。可见，良好的语文素养对我们来说是多么重要。</w:t>
      </w:r>
    </w:p>
    <w:p>
      <w:pPr>
        <w:keepNext w:val="0"/>
        <w:keepLines w:val="0"/>
        <w:widowControl w:val="0"/>
        <w:suppressLineNumbers w:val="0"/>
        <w:spacing w:before="0" w:beforeAutospacing="0" w:after="0" w:afterAutospacing="0" w:line="312" w:lineRule="auto"/>
        <w:ind w:left="0" w:right="0"/>
        <w:jc w:val="both"/>
        <w:rPr>
          <w:rFonts w:hint="eastAsia" w:ascii="楷体" w:hAnsi="楷体" w:eastAsia="楷体" w:cs="楷体"/>
          <w:color w:val="000000"/>
          <w:sz w:val="24"/>
          <w:szCs w:val="24"/>
          <w:lang w:val="en-US"/>
        </w:rPr>
      </w:pPr>
      <w:r>
        <w:rPr>
          <w:rFonts w:hint="eastAsia" w:ascii="楷体" w:hAnsi="楷体" w:eastAsia="楷体" w:cs="楷体"/>
          <w:color w:val="000000"/>
          <w:kern w:val="2"/>
          <w:sz w:val="24"/>
          <w:szCs w:val="24"/>
          <w:lang w:val="en-US" w:eastAsia="zh-CN" w:bidi="ar"/>
        </w:rPr>
        <w:t>　　那么，如何提高自己的语文素养呢?我认为：有效的课堂学习是基础，大量的课外阅读是关键，社会实践是辅助。只有这三者有机结合，我们的语文素养才能得以有效提高。</w:t>
      </w:r>
    </w:p>
    <w:p>
      <w:pPr>
        <w:keepNext w:val="0"/>
        <w:keepLines w:val="0"/>
        <w:widowControl w:val="0"/>
        <w:suppressLineNumbers w:val="0"/>
        <w:spacing w:before="0" w:beforeAutospacing="0" w:after="0" w:afterAutospacing="0" w:line="312" w:lineRule="auto"/>
        <w:ind w:left="0" w:right="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　　首先，我们需要老师的指引。中华文化源远流长，博大精深，五千年的历史长河中有着厚重的文化积淀。韩愈在《师说》中写道：师者，所以传道受业解惑也。从小到大，我们在老师的带领下，学会了拼音，学会了方块字，也学会了阅读与鉴赏。多少次我们思索许久没有答案，却因为老师的点拨而醍醐灌顶。是在课堂上，是在老师的谆谆教导中，我们感悟了唐诗之庄，宋词之美，小说之精妙……</w:t>
      </w:r>
    </w:p>
    <w:p>
      <w:pPr>
        <w:keepNext w:val="0"/>
        <w:keepLines w:val="0"/>
        <w:widowControl w:val="0"/>
        <w:suppressLineNumbers w:val="0"/>
        <w:spacing w:before="0" w:beforeAutospacing="0" w:after="0" w:afterAutospacing="0" w:line="312" w:lineRule="auto"/>
        <w:ind w:left="0" w:right="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　　大量的阅读对提高我们的语文素养必不可少。“熟读唐诗三百首，不会作诗也会吟”，大量阅读古今中外的优秀作品，可以极大地丰富我们的知识储备，我们的涵养也在阅读中逐步提升。英国哲学家培根曾说：“读史使人明智，读诗使人聪慧，数学使人精密，哲学使人深刻，伦理学使人有修养，逻辑学使人善辩。”只要阅读，总会有意想不到的收获。中国也有位作家这样说道：“我喜欢阅读。我读一千本书，这样我也在书中体验了一千种不同的人生。”</w:t>
      </w:r>
    </w:p>
    <w:p>
      <w:pPr>
        <w:keepNext w:val="0"/>
        <w:keepLines w:val="0"/>
        <w:widowControl w:val="0"/>
        <w:suppressLineNumbers w:val="0"/>
        <w:spacing w:before="0" w:beforeAutospacing="0" w:after="0" w:afterAutospacing="0" w:line="312" w:lineRule="auto"/>
        <w:ind w:left="0" w:right="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　　生活处处有语文，进行适当的社会实践，更有助于提升我们的语文素养，著名的诗歌《观刈麦》和《悯农》就是作者深入社会观察之后有感而作的，对于我们中学生来说，即将进入大学的殿堂，也会有更多的机会参与社会实践。这对我们来说，既是机遇也是挑战。走入社会，对很多东西的理解也会大不一样，白居易说：“文章合为时而著，歌诗合为事而作”就是这个道理。</w:t>
      </w:r>
    </w:p>
    <w:p>
      <w:pPr>
        <w:keepNext w:val="0"/>
        <w:keepLines w:val="0"/>
        <w:widowControl w:val="0"/>
        <w:suppressLineNumbers w:val="0"/>
        <w:spacing w:before="0" w:beforeAutospacing="0" w:after="0" w:afterAutospacing="0" w:line="312" w:lineRule="auto"/>
        <w:ind w:left="0" w:right="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　　语文素养的提高，并非一朝一夕之事。她需要时间的积淀，需要我们静下心来，在平凡的课堂中、在浩瀚典籍的滋养中、在社会事件的感知中，一步一个脚印地迈向巅峰。</w:t>
      </w:r>
    </w:p>
    <w:p>
      <w:pPr>
        <w:keepNext w:val="0"/>
        <w:keepLines w:val="0"/>
        <w:widowControl w:val="0"/>
        <w:suppressLineNumbers w:val="0"/>
        <w:spacing w:before="0" w:beforeAutospacing="0" w:after="0" w:afterAutospacing="0" w:line="312" w:lineRule="auto"/>
        <w:ind w:left="0" w:right="0" w:firstLine="42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我们是祖国的未来，民族的希望。我们中学生语文素养的提高关乎国家的未来。因此，我们要不断提高自身的语文素养。成为一个拥有良好语文素养的人，一个有气质的人，一个谈吐优雅不凡的人，一个腹有诗书气自华的人……</w:t>
      </w:r>
    </w:p>
    <w:p>
      <w:pPr>
        <w:keepNext w:val="0"/>
        <w:keepLines w:val="0"/>
        <w:widowControl w:val="0"/>
        <w:suppressLineNumbers w:val="0"/>
        <w:spacing w:before="0" w:beforeAutospacing="0" w:after="0" w:afterAutospacing="0" w:line="360" w:lineRule="exact"/>
        <w:ind w:left="0" w:right="0"/>
        <w:jc w:val="both"/>
        <w:rPr>
          <w:rFonts w:hint="eastAsia" w:ascii="楷体" w:hAnsi="楷体" w:eastAsia="楷体" w:cs="楷体"/>
          <w:b/>
          <w:bCs/>
          <w:sz w:val="24"/>
          <w:szCs w:val="24"/>
          <w:lang w:val="en-US"/>
        </w:rPr>
      </w:pPr>
      <w:r>
        <w:rPr>
          <w:rFonts w:hint="eastAsia" w:ascii="楷体" w:hAnsi="楷体" w:eastAsia="楷体" w:cs="楷体"/>
          <w:b/>
          <w:bCs/>
          <w:kern w:val="2"/>
          <w:sz w:val="24"/>
          <w:szCs w:val="24"/>
          <w:lang w:val="en-US" w:eastAsia="zh-CN" w:bidi="ar"/>
        </w:rPr>
        <w:t>附：关于学习态度的论文篇  </w:t>
      </w:r>
    </w:p>
    <w:p>
      <w:pPr>
        <w:keepNext w:val="0"/>
        <w:keepLines w:val="0"/>
        <w:widowControl w:val="0"/>
        <w:suppressLineNumbers w:val="0"/>
        <w:spacing w:before="0" w:beforeAutospacing="0" w:after="0" w:afterAutospacing="0" w:line="360" w:lineRule="exact"/>
        <w:ind w:left="0" w:right="0" w:firstLine="480" w:firstLineChars="20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“为长者折枝，语人曰：‘我不能。’是不为也，非不能也。”孟老夫子这句精辟的论述告诉我们，真“不能”与假“不能”全决定于一个人的态度。   </w:t>
      </w:r>
    </w:p>
    <w:p>
      <w:pPr>
        <w:keepNext w:val="0"/>
        <w:keepLines w:val="0"/>
        <w:widowControl w:val="0"/>
        <w:suppressLineNumbers w:val="0"/>
        <w:spacing w:before="0" w:beforeAutospacing="0" w:after="0" w:afterAutospacing="0" w:line="360" w:lineRule="exact"/>
        <w:ind w:left="0" w:right="0" w:firstLine="480" w:firstLineChars="20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态度往往直接决定了一件事的后果。大学里的一堂数学课上，教授在临下课时将一道数学题抄在了黑板上。这是一道他多年解不出的难题。他告诉学生，做不出就不要勉强。恰巧有一个学生迟到了，没听见他的话。只以为黑板上的题目是作业，就抄了下来。出乎大家的意料，这位成绩并不是很优异的学生第二天竟是全班唯一做出这道题的学生。是态度创造出了这位学生和其他同学的差异，这件事值得我们每个人深思。   </w:t>
      </w:r>
    </w:p>
    <w:p>
      <w:pPr>
        <w:keepNext w:val="0"/>
        <w:keepLines w:val="0"/>
        <w:widowControl w:val="0"/>
        <w:suppressLineNumbers w:val="0"/>
        <w:spacing w:before="0" w:beforeAutospacing="0" w:after="0" w:afterAutospacing="0" w:line="360" w:lineRule="exact"/>
        <w:ind w:left="0" w:right="0" w:firstLine="480" w:firstLineChars="20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正确的态度与坚强，自信，智慧一样，是一个人心中贮存的一种品质。“为长者折枝”时，“不为”与“不能”之间看出一个人敬老的态度，“老吾老，以及人之老;幼吾幼，以及人之幼。”可以看出孟老夫子做人处世的态度，齐宣王虚心向孟老夫子求教治国方略，可以看出他治国的态度。   </w:t>
      </w:r>
    </w:p>
    <w:p>
      <w:pPr>
        <w:keepNext w:val="0"/>
        <w:keepLines w:val="0"/>
        <w:widowControl w:val="0"/>
        <w:suppressLineNumbers w:val="0"/>
        <w:spacing w:before="0" w:beforeAutospacing="0" w:after="0" w:afterAutospacing="0" w:line="360" w:lineRule="exact"/>
        <w:ind w:left="0" w:right="0" w:firstLine="480" w:firstLineChars="20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正确的态度既然是一种品质，它就不能靠一时兴起的冲动，更不能急于求成。它应渗透在我们生活的每一点一滴当中，成为我们日常生活的一部分。   </w:t>
      </w:r>
    </w:p>
    <w:p>
      <w:pPr>
        <w:keepNext w:val="0"/>
        <w:keepLines w:val="0"/>
        <w:widowControl w:val="0"/>
        <w:suppressLineNumbers w:val="0"/>
        <w:spacing w:before="0" w:beforeAutospacing="0" w:after="0" w:afterAutospacing="0" w:line="360" w:lineRule="exact"/>
        <w:ind w:left="0" w:right="0" w:firstLine="480" w:firstLineChars="20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正确的态度是一个人成功所必备的一种品质。成功的人大多经历过一段“瓶颈期”，所谓“瓶颈期”就是一段看似无所作为，实际上却是准备就绪，等待时机的非常关键的过程。“瓶颈期”最要命的地方就是它不知何时是头。其实许多人都经历过这种时期，可只有那些成功的人在这种时期中总保持着勤奋向上的态度，酝酿着自己的实力，也酝酿着未来。而相反有些人在这段时期中，习惯了安逸的生活，追求与进取的精神被逐渐磨去，过去所掌握的技巧与学识也慢慢退化，待一直寻觅的机会从天而降时，他已无力去迎接他，把握他了。   </w:t>
      </w:r>
    </w:p>
    <w:p>
      <w:pPr>
        <w:keepNext w:val="0"/>
        <w:keepLines w:val="0"/>
        <w:widowControl w:val="0"/>
        <w:suppressLineNumbers w:val="0"/>
        <w:spacing w:before="0" w:beforeAutospacing="0" w:after="0" w:afterAutospacing="0" w:line="360" w:lineRule="exact"/>
        <w:ind w:left="0" w:right="0" w:firstLine="480" w:firstLineChars="200"/>
        <w:jc w:val="both"/>
        <w:rPr>
          <w:sz w:val="24"/>
          <w:szCs w:val="24"/>
          <w:lang w:val="en-US"/>
        </w:rPr>
      </w:pPr>
      <w:r>
        <w:rPr>
          <w:rFonts w:hint="eastAsia" w:ascii="楷体" w:hAnsi="楷体" w:eastAsia="楷体" w:cs="楷体"/>
          <w:kern w:val="2"/>
          <w:sz w:val="24"/>
          <w:szCs w:val="24"/>
          <w:lang w:val="en-US" w:eastAsia="zh-CN" w:bidi="ar"/>
        </w:rPr>
        <w:t>可以说，态度决定命运。如果我们苦苦追寻的目标是一座导航灯，那么态度就是我们的交通工具，通过它，我们冲破重重困难，抵达心中的理想之地。</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E55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2020-12-31T02:39:12Z</dcterms:created>
  <dc:creator>Administrator</dc:creator>
  <cp:lastModifiedBy>Administrator</cp:lastModifiedBy>
  <dcterms:modified xsi:type="dcterms:W3CDTF">2020-12-31T02:40:11Z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